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09" w:rsidRPr="00971209" w:rsidRDefault="00971209" w:rsidP="00971209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bookmarkEnd w:id="0"/>
      <w:r w:rsidRPr="00971209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Порядок установления опеки (попечительства) над несовершеннолетними детьми</w:t>
      </w:r>
    </w:p>
    <w:p w:rsidR="00971209" w:rsidRPr="00971209" w:rsidRDefault="00971209" w:rsidP="00971209">
      <w:pPr>
        <w:spacing w:before="360" w:after="90" w:line="240" w:lineRule="auto"/>
        <w:ind w:left="600"/>
        <w:outlineLvl w:val="2"/>
        <w:rPr>
          <w:rFonts w:ascii="Verdana" w:eastAsia="Times New Roman" w:hAnsi="Verdana" w:cs="Times New Roman"/>
          <w:i/>
          <w:iCs/>
          <w:color w:val="000080"/>
          <w:sz w:val="36"/>
          <w:szCs w:val="36"/>
          <w:lang w:eastAsia="ru-RU"/>
        </w:rPr>
      </w:pPr>
      <w:r w:rsidRPr="00971209">
        <w:rPr>
          <w:rFonts w:ascii="Verdana" w:eastAsia="Times New Roman" w:hAnsi="Verdana" w:cs="Times New Roman"/>
          <w:i/>
          <w:iCs/>
          <w:color w:val="000080"/>
          <w:sz w:val="36"/>
          <w:szCs w:val="36"/>
          <w:lang w:eastAsia="ru-RU"/>
        </w:rPr>
        <w:t>Необходимые документы: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К заявлению прилагаются следующие документы: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краткая автобиография гражданина, выразившего желание стать опекуном;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proofErr w:type="gramStart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</w:t>
      </w:r>
      <w:proofErr w:type="gramEnd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 xml:space="preserve"> (супруги) указанного лица (документы действительны в течение года со дня выдачи);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(действительно в течение 6 месяцев со дня выдачи);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копия свидетельства о браке (если гражданин, выразивший желание стать опекуном, состоит в браке);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ребёнка (детей) в семью;</w:t>
      </w:r>
    </w:p>
    <w:p w:rsidR="00971209" w:rsidRPr="00971209" w:rsidRDefault="00971209" w:rsidP="00971209">
      <w:pPr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proofErr w:type="gramStart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копия свидетельства о прохождении подготовки лиц, желающих принять на воспитание в свою семью ребёнка, оставшегося без попечения родителей, на территории Российской Федерации (за исключением близких родственников ребёнка,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</w:t>
      </w:r>
      <w:proofErr w:type="gramEnd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 xml:space="preserve"> на них обязанностей).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proofErr w:type="gramStart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lastRenderedPageBreak/>
        <w:t>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сведений, указанных в заявлении (сведения о гражданах, зарегистрированных по месту жительства гражданина, выразившего желание стать опекуном; сведения, подтверждающие отсутствие у гражданина судимости; сведения о получаемой пенсии), в случае если документы заявителем не представлены самостоятельно.</w:t>
      </w:r>
      <w:proofErr w:type="gramEnd"/>
    </w:p>
    <w:p w:rsidR="00971209" w:rsidRPr="00971209" w:rsidRDefault="00971209" w:rsidP="00971209">
      <w:pPr>
        <w:spacing w:before="360" w:after="90" w:line="240" w:lineRule="auto"/>
        <w:ind w:left="600"/>
        <w:outlineLvl w:val="2"/>
        <w:rPr>
          <w:rFonts w:ascii="Verdana" w:eastAsia="Times New Roman" w:hAnsi="Verdana" w:cs="Times New Roman"/>
          <w:i/>
          <w:iCs/>
          <w:color w:val="000080"/>
          <w:sz w:val="36"/>
          <w:szCs w:val="36"/>
          <w:lang w:eastAsia="ru-RU"/>
        </w:rPr>
      </w:pPr>
      <w:r w:rsidRPr="00971209">
        <w:rPr>
          <w:rFonts w:ascii="Verdana" w:eastAsia="Times New Roman" w:hAnsi="Verdana" w:cs="Times New Roman"/>
          <w:i/>
          <w:iCs/>
          <w:color w:val="000080"/>
          <w:sz w:val="36"/>
          <w:szCs w:val="36"/>
          <w:lang w:eastAsia="ru-RU"/>
        </w:rPr>
        <w:t>Лица, имеющие право быть опекунами (попечителями):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Опекунами (попечителями) детей могут назначаться только совершеннолетние </w:t>
      </w:r>
      <w:hyperlink r:id="rId6" w:tgtFrame="_blank" w:history="1">
        <w:r w:rsidRPr="00971209">
          <w:rPr>
            <w:rFonts w:ascii="Verdana" w:eastAsia="Times New Roman" w:hAnsi="Verdana" w:cs="Times New Roman"/>
            <w:color w:val="000080"/>
            <w:sz w:val="24"/>
            <w:szCs w:val="24"/>
            <w:lang w:eastAsia="ru-RU"/>
          </w:rPr>
          <w:t>дееспособные</w:t>
        </w:r>
      </w:hyperlink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лица.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0"/>
          <w:szCs w:val="20"/>
          <w:u w:val="single"/>
          <w:lang w:eastAsia="ru-RU"/>
        </w:rPr>
        <w:t xml:space="preserve">Не могут быть </w:t>
      </w:r>
      <w:proofErr w:type="gramStart"/>
      <w:r w:rsidRPr="00971209">
        <w:rPr>
          <w:rFonts w:ascii="Verdana" w:eastAsia="Times New Roman" w:hAnsi="Verdana" w:cs="Times New Roman"/>
          <w:color w:val="052635"/>
          <w:sz w:val="20"/>
          <w:szCs w:val="20"/>
          <w:u w:val="single"/>
          <w:lang w:eastAsia="ru-RU"/>
        </w:rPr>
        <w:t>назначены</w:t>
      </w:r>
      <w:proofErr w:type="gramEnd"/>
      <w:r w:rsidRPr="00971209">
        <w:rPr>
          <w:rFonts w:ascii="Verdana" w:eastAsia="Times New Roman" w:hAnsi="Verdana" w:cs="Times New Roman"/>
          <w:color w:val="052635"/>
          <w:sz w:val="20"/>
          <w:szCs w:val="20"/>
          <w:u w:val="single"/>
          <w:lang w:eastAsia="ru-RU"/>
        </w:rPr>
        <w:t xml:space="preserve"> опекунами (попечителями)</w:t>
      </w: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:</w:t>
      </w:r>
    </w:p>
    <w:p w:rsidR="00971209" w:rsidRPr="00971209" w:rsidRDefault="00971209" w:rsidP="00971209">
      <w:pPr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лица, лишённые родительских прав;</w:t>
      </w:r>
    </w:p>
    <w:p w:rsidR="00971209" w:rsidRPr="00971209" w:rsidRDefault="00971209" w:rsidP="00971209">
      <w:pPr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proofErr w:type="gramStart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</w:t>
      </w:r>
      <w:proofErr w:type="gramEnd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 xml:space="preserve"> против общественной безопасности, мира и безопасности человечества;</w:t>
      </w:r>
    </w:p>
    <w:p w:rsidR="00971209" w:rsidRPr="00971209" w:rsidRDefault="00971209" w:rsidP="00971209">
      <w:pPr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лица, имеющие неснятую или непогашенную судимость за тяжкие или особо тяжкие преступления;</w:t>
      </w:r>
    </w:p>
    <w:p w:rsidR="00971209" w:rsidRPr="00971209" w:rsidRDefault="00971209" w:rsidP="00971209">
      <w:pPr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proofErr w:type="gramStart"/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лиц, не прошедших психолого-педагогической и правовой подготовки граждан, желающих принять на воспитание в свою семью ребёнка, оставшегося без попечения родителей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  <w:proofErr w:type="gramEnd"/>
    </w:p>
    <w:p w:rsidR="00971209" w:rsidRPr="00971209" w:rsidRDefault="00971209" w:rsidP="00971209">
      <w:pPr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При назначении ребёнку опекуна (попечителя) учитываются нравственные и иные личные качества опекуна (попечителя), способность его к выполнению обязанностей опекуна (попечителя), отношения между опекуном (попечителем) и ребёнком, отношение к ребёнку членов семьи опекуна (попечителя), а также, если это возможно, желание самого ребёнка.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0"/>
          <w:szCs w:val="20"/>
          <w:u w:val="single"/>
          <w:lang w:eastAsia="ru-RU"/>
        </w:rPr>
        <w:lastRenderedPageBreak/>
        <w:t>Не назначаются опекунами (попечителями)</w:t>
      </w: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 лица, больные хроническим алкоголизмом или наркоманией, лица, отстраненные от выполнения обязанностей опекунов (попечителей), лица, ограниченные в родительских правах, бывшие усыновители, если усыновление отменено по их вине, а также лица, страдающие заболеваниями, при наличии которых лицо не может принять ребёнка под опеку, попечительство.</w:t>
      </w:r>
    </w:p>
    <w:p w:rsidR="00971209" w:rsidRPr="00971209" w:rsidRDefault="00971209" w:rsidP="00971209">
      <w:pPr>
        <w:shd w:val="clear" w:color="auto" w:fill="FFFFFF"/>
        <w:spacing w:after="90" w:line="240" w:lineRule="auto"/>
        <w:ind w:left="60" w:right="60"/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</w:pPr>
      <w:r w:rsidRPr="00971209">
        <w:rPr>
          <w:rFonts w:ascii="Verdana" w:eastAsia="Times New Roman" w:hAnsi="Verdana" w:cs="Times New Roman"/>
          <w:color w:val="052635"/>
          <w:sz w:val="24"/>
          <w:szCs w:val="24"/>
          <w:lang w:eastAsia="ru-RU"/>
        </w:rPr>
        <w:t>Бабушки и дедушки,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</w:t>
      </w:r>
    </w:p>
    <w:p w:rsidR="00515BC6" w:rsidRDefault="00515BC6"/>
    <w:sectPr w:rsidR="0051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7A1B"/>
    <w:multiLevelType w:val="multilevel"/>
    <w:tmpl w:val="4484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90C0C"/>
    <w:multiLevelType w:val="multilevel"/>
    <w:tmpl w:val="A44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B0"/>
    <w:rsid w:val="00033EB0"/>
    <w:rsid w:val="00515BC6"/>
    <w:rsid w:val="00635B72"/>
    <w:rsid w:val="009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7690?marker=7EC0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2026-04-27T04:55:00Z</dcterms:created>
  <dcterms:modified xsi:type="dcterms:W3CDTF">2026-04-27T04:55:00Z</dcterms:modified>
</cp:coreProperties>
</file>